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bookmarkStart w:id="0" w:name="_GoBack"/>
      <w:bookmarkEnd w:id="0"/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jc w:val="both"/>
        <w:rPr>
          <w:rFonts w:hint="default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二值信号量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声明二值信号量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创建二值信号量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上锁二值信号量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给予二值信号量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等待二值信号量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获取二值信号量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归还二值信号量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b/>
          <w:color w:val="2E75B5" w:themeColor="accent1" w:themeShade="BF"/>
          <w:sz w:val="32"/>
          <w:u w:val="words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二值信号量常用于线程同步、互斥访问。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一、线程同步</w:t>
      </w:r>
    </w:p>
    <w:p>
      <w:pPr>
        <w:pStyle w:val="9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1、单次同步</w:t>
      </w:r>
    </w:p>
    <w:p>
      <w:pPr>
        <w:pStyle w:val="9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给予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B050"/>
          <w:lang w:val="en-US" w:eastAsia="zh-CN"/>
        </w:rPr>
        <w:t>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auto"/>
          <w:highlight w:val="none"/>
          <w:lang w:val="en-US" w:eastAsia="zh-CN"/>
        </w:rPr>
        <w:t>获取</w:t>
      </w:r>
      <w:r>
        <w:rPr>
          <w:rFonts w:hint="eastAsia"/>
          <w:lang w:val="en-US" w:eastAsia="zh-CN"/>
        </w:rPr>
        <w:t xml:space="preserve"> 【双方为不同线程】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每给予一次，目标线程便可被同步一次。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适用于生产（给予）速度低于消费（获取）速度的情况。</w:t>
      </w:r>
    </w:p>
    <w:p>
      <w:pPr>
        <w:pStyle w:val="9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2、无限同步</w:t>
      </w:r>
    </w:p>
    <w:p>
      <w:pPr>
        <w:pStyle w:val="9"/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给予</w:t>
      </w:r>
    </w:p>
    <w:p>
      <w:pPr>
        <w:pStyle w:val="8"/>
        <w:keepNext/>
        <w:keepLines/>
        <w:pageBreakBefore w:val="0"/>
        <w:widowControl w:val="0"/>
        <w:tabs>
          <w:tab w:val="left" w:pos="1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ind w:firstLine="482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B050"/>
          <w:lang w:val="en-US" w:eastAsia="zh-CN"/>
        </w:rPr>
        <w:t>↘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ind w:firstLine="960" w:firstLineChars="400"/>
        <w:textAlignment w:val="auto"/>
        <w:rPr>
          <w:rFonts w:hint="default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等待</w:t>
      </w:r>
      <w:r>
        <w:rPr>
          <w:rFonts w:hint="eastAsia"/>
          <w:lang w:val="en-US" w:eastAsia="zh-CN"/>
        </w:rPr>
        <w:t xml:space="preserve"> 【双方为不同线程】</w:t>
      </w:r>
    </w:p>
    <w:p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ind w:firstLine="482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↗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上锁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仅给予一次，目标线程便可无限次的被同步，周期性的处理事件；通过上锁，可终止同步。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二、互斥访问</w:t>
      </w:r>
    </w:p>
    <w:p>
      <w:pPr>
        <w:pStyle w:val="9"/>
        <w:bidi w:val="0"/>
        <w:rPr>
          <w:rFonts w:hint="default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获取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B050"/>
          <w:lang w:val="en-US" w:eastAsia="zh-CN"/>
        </w:rPr>
        <w:t>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auto"/>
          <w:highlight w:val="none"/>
          <w:lang w:val="en-US" w:eastAsia="zh-CN"/>
        </w:rPr>
        <w:t>归还</w:t>
      </w:r>
      <w:r>
        <w:rPr>
          <w:rFonts w:hint="eastAsia"/>
          <w:lang w:val="en-US" w:eastAsia="zh-CN"/>
        </w:rPr>
        <w:t xml:space="preserve"> 【双方为同一线程】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适用于对全局公共资源的互斥访问，当二值信号量为零时，当前资源不可访问。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线程必须先成功获取信号量才能访问资源，当资源访问结束时，需归还信号量。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1、给予、归还，实质上做的是一件事，就是发送、释放信号量，但由于CosyOS不关总中断，必须针对两种情况分别处理。用户在实际应用中必须加以区分，不可混用。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如果某任务中调用了获取</w:t>
      </w:r>
      <w:r>
        <w:rPr>
          <w:rFonts w:hint="eastAsia"/>
          <w:lang w:val="en-US" w:eastAsia="zh-CN"/>
        </w:rPr>
        <w:t>二值信号</w:t>
      </w:r>
      <w:r>
        <w:rPr>
          <w:rFonts w:hint="default"/>
          <w:lang w:val="en-US" w:eastAsia="zh-CN"/>
        </w:rPr>
        <w:t>量</w:t>
      </w:r>
      <w:r>
        <w:rPr>
          <w:rFonts w:hint="eastAsia"/>
          <w:lang w:val="en-US" w:eastAsia="zh-CN"/>
        </w:rPr>
        <w:t>用于互斥访问</w:t>
      </w:r>
      <w:r>
        <w:rPr>
          <w:rFonts w:hint="default"/>
          <w:lang w:val="en-US" w:eastAsia="zh-CN"/>
        </w:rPr>
        <w:t>，应谨慎</w:t>
      </w:r>
      <w:r>
        <w:rPr>
          <w:rFonts w:hint="eastAsia"/>
          <w:lang w:val="en-US" w:eastAsia="zh-CN"/>
        </w:rPr>
        <w:t>操作</w:t>
      </w:r>
      <w:r>
        <w:rPr>
          <w:rFonts w:hint="default"/>
          <w:lang w:val="en-US" w:eastAsia="zh-CN"/>
        </w:rPr>
        <w:t>该任务，</w:t>
      </w:r>
      <w:r>
        <w:rPr>
          <w:rFonts w:hint="eastAsia"/>
          <w:lang w:val="en-US" w:eastAsia="zh-CN"/>
        </w:rPr>
        <w:t>如操作不当</w:t>
      </w:r>
      <w:r>
        <w:rPr>
          <w:rFonts w:hint="default"/>
          <w:lang w:val="en-US" w:eastAsia="zh-CN"/>
        </w:rPr>
        <w:t>可能会导致获取相同</w:t>
      </w:r>
      <w:r>
        <w:rPr>
          <w:rFonts w:hint="eastAsia"/>
          <w:lang w:val="en-US" w:eastAsia="zh-CN"/>
        </w:rPr>
        <w:t>二值信号</w:t>
      </w:r>
      <w:r>
        <w:rPr>
          <w:rFonts w:hint="default"/>
          <w:lang w:val="en-US" w:eastAsia="zh-CN"/>
        </w:rPr>
        <w:t>量的其它任务死锁。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b/>
          <w:color w:val="2E75B6" w:themeColor="accent1" w:themeShade="BF"/>
          <w:sz w:val="32"/>
          <w:u w:val="words"/>
          <w:lang w:val="en-US" w:eastAsia="zh-CN"/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♦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声明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二值信号量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♦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创建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二值信号量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,</w:t>
            </w:r>
            <w:r>
              <w:rPr>
                <w:rFonts w:hint="default"/>
                <w:color w:val="FF000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init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二值信号量的名称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init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二值信号量的初始值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false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true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9E2F3" w:themeColor="accent5" w:themeTint="33" w:sz="12" w:space="0"/>
          <w:left w:val="single" w:color="D9E2F3" w:themeColor="accent5" w:themeTint="33" w:sz="12" w:space="0"/>
          <w:bottom w:val="single" w:color="D9E2F3" w:themeColor="accent5" w:themeTint="33" w:sz="12" w:space="0"/>
          <w:right w:val="single" w:color="D9E2F3" w:themeColor="accent5" w:themeTint="33" w:sz="12" w:space="0"/>
          <w:insideH w:val="single" w:color="D9E2F3" w:themeColor="accent5" w:themeTint="33" w:sz="12" w:space="0"/>
          <w:insideV w:val="single" w:color="D9E2F3" w:themeColor="accent5" w:themeTint="33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9E2F3" w:themeColor="accent5" w:themeTint="33" w:sz="12" w:space="0"/>
            <w:left w:val="single" w:color="D9E2F3" w:themeColor="accent5" w:themeTint="33" w:sz="12" w:space="0"/>
            <w:bottom w:val="single" w:color="D9E2F3" w:themeColor="accent5" w:themeTint="33" w:sz="12" w:space="0"/>
            <w:right w:val="single" w:color="D9E2F3" w:themeColor="accent5" w:themeTint="33" w:sz="12" w:space="0"/>
            <w:insideH w:val="single" w:color="D9E2F3" w:themeColor="accent5" w:themeTint="33" w:sz="12" w:space="0"/>
            <w:insideV w:val="single" w:color="D9E2F3" w:themeColor="accent5" w:themeTint="33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♦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上锁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二值信号量</w:t>
            </w:r>
          </w:p>
        </w:tc>
      </w:tr>
      <w:tr>
        <w:tblPrEx>
          <w:tblBorders>
            <w:top w:val="single" w:color="D9E2F3" w:themeColor="accent5" w:themeTint="33" w:sz="12" w:space="0"/>
            <w:left w:val="single" w:color="D9E2F3" w:themeColor="accent5" w:themeTint="33" w:sz="12" w:space="0"/>
            <w:bottom w:val="single" w:color="D9E2F3" w:themeColor="accent5" w:themeTint="33" w:sz="12" w:space="0"/>
            <w:right w:val="single" w:color="D9E2F3" w:themeColor="accent5" w:themeTint="33" w:sz="12" w:space="0"/>
            <w:insideH w:val="single" w:color="D9E2F3" w:themeColor="accent5" w:themeTint="33" w:sz="12" w:space="0"/>
            <w:insideV w:val="single" w:color="D9E2F3" w:themeColor="accent5" w:themeTint="33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u</w:t>
            </w:r>
            <w:r>
              <w:rPr>
                <w:rFonts w:hint="default"/>
                <w:color w:val="0070C0"/>
                <w:lang w:val="en-US" w:eastAsia="zh-CN"/>
              </w:rPr>
              <w:t>LockBin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D9E2F3" w:themeColor="accent5" w:themeTint="33" w:sz="12" w:space="0"/>
            <w:left w:val="single" w:color="D9E2F3" w:themeColor="accent5" w:themeTint="33" w:sz="12" w:space="0"/>
            <w:bottom w:val="single" w:color="D9E2F3" w:themeColor="accent5" w:themeTint="33" w:sz="12" w:space="0"/>
            <w:right w:val="single" w:color="D9E2F3" w:themeColor="accent5" w:themeTint="33" w:sz="12" w:space="0"/>
            <w:insideH w:val="single" w:color="D9E2F3" w:themeColor="accent5" w:themeTint="33" w:sz="12" w:space="0"/>
            <w:insideV w:val="single" w:color="D9E2F3" w:themeColor="accent5" w:themeTint="33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t</w:t>
            </w:r>
            <w:r>
              <w:rPr>
                <w:rFonts w:hint="default"/>
                <w:color w:val="0070C0"/>
                <w:lang w:val="en-US" w:eastAsia="zh-CN"/>
              </w:rPr>
              <w:t>LockBin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D9E2F3" w:themeColor="accent5" w:themeTint="33" w:sz="12" w:space="0"/>
            <w:left w:val="single" w:color="D9E2F3" w:themeColor="accent5" w:themeTint="33" w:sz="12" w:space="0"/>
            <w:bottom w:val="single" w:color="D9E2F3" w:themeColor="accent5" w:themeTint="33" w:sz="12" w:space="0"/>
            <w:right w:val="single" w:color="D9E2F3" w:themeColor="accent5" w:themeTint="33" w:sz="12" w:space="0"/>
            <w:insideH w:val="single" w:color="D9E2F3" w:themeColor="accent5" w:themeTint="33" w:sz="12" w:space="0"/>
            <w:insideV w:val="single" w:color="D9E2F3" w:themeColor="accent5" w:themeTint="33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</w:t>
            </w:r>
            <w:r>
              <w:rPr>
                <w:rFonts w:hint="default"/>
                <w:color w:val="0070C0"/>
                <w:lang w:val="en-US" w:eastAsia="zh-CN"/>
              </w:rPr>
              <w:t>LockBin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D9E2F3" w:themeColor="accent5" w:themeTint="33" w:sz="12" w:space="0"/>
            <w:left w:val="single" w:color="D9E2F3" w:themeColor="accent5" w:themeTint="33" w:sz="12" w:space="0"/>
            <w:bottom w:val="single" w:color="D9E2F3" w:themeColor="accent5" w:themeTint="33" w:sz="12" w:space="0"/>
            <w:right w:val="single" w:color="D9E2F3" w:themeColor="accent5" w:themeTint="33" w:sz="12" w:space="0"/>
            <w:insideH w:val="single" w:color="D9E2F3" w:themeColor="accent5" w:themeTint="33" w:sz="12" w:space="0"/>
            <w:insideV w:val="single" w:color="D9E2F3" w:themeColor="accent5" w:themeTint="33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用于终止线程的无限同步。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给予二值信号量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uGive</w:t>
            </w:r>
            <w:r>
              <w:rPr>
                <w:rFonts w:hint="default"/>
                <w:color w:val="0070C0"/>
                <w:lang w:val="en-US" w:eastAsia="zh-CN"/>
              </w:rPr>
              <w:t>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tGive</w:t>
            </w:r>
            <w:r>
              <w:rPr>
                <w:rFonts w:hint="default"/>
                <w:color w:val="0070C0"/>
                <w:lang w:val="en-US" w:eastAsia="zh-CN"/>
              </w:rPr>
              <w:t>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iGive</w:t>
            </w:r>
            <w:r>
              <w:rPr>
                <w:rFonts w:hint="default"/>
                <w:color w:val="0070C0"/>
                <w:lang w:val="en-US" w:eastAsia="zh-CN"/>
              </w:rPr>
              <w:t>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用于发布线程同步，包括单次同步和无限同步。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♦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等待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二值信号量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uWaitBin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</w:trPr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在指定的超时时间内等待二值信号量为真</w:t>
            </w:r>
            <w:r>
              <w:rPr>
                <w:rFonts w:hint="eastAsia"/>
                <w:lang w:val="en-US" w:eastAsia="zh-CN"/>
              </w:rPr>
              <w:t>，适用于任务的无限同步。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与获取的区别是不上锁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二值信号量的名称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结果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失败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成功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不支持在临界区中（包括任务临界区和全局临界区）或关闭总中断时调用。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♦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获取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二值信号量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uTakeBin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tTakeBin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iTakeBin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1、与给予配合使用可实现单次的线程同步；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2、与归还配对使用可实现对全局公共资源的互斥访问。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二值信号量的名称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结果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失败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成功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任务API，不支持在临界区中（包括任务临界区和全局临界区）或关闭总中断时调用。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归还二值信号量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uBack</w:t>
            </w:r>
            <w:r>
              <w:rPr>
                <w:rFonts w:hint="default"/>
                <w:color w:val="0070C0"/>
                <w:lang w:val="en-US" w:eastAsia="zh-CN"/>
              </w:rPr>
              <w:t>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tBack</w:t>
            </w:r>
            <w:r>
              <w:rPr>
                <w:rFonts w:hint="default"/>
                <w:color w:val="0070C0"/>
                <w:lang w:val="en-US" w:eastAsia="zh-CN"/>
              </w:rPr>
              <w:t>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>iBack</w:t>
            </w:r>
            <w:r>
              <w:rPr>
                <w:rFonts w:hint="default"/>
                <w:color w:val="0070C0"/>
                <w:lang w:val="en-US" w:eastAsia="zh-CN"/>
              </w:rPr>
              <w:t>Bin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与获取配对使用可实现对全局公共资源的互斥访问。</w:t>
            </w:r>
          </w:p>
          <w:p>
            <w:pPr>
              <w:pStyle w:val="7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二值信号量的名称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bidi w:val="0"/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13CF6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33D6C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9637F"/>
    <w:rsid w:val="00DC7C1D"/>
    <w:rsid w:val="00E15234"/>
    <w:rsid w:val="00E6284A"/>
    <w:rsid w:val="00EC63E2"/>
    <w:rsid w:val="00EF5BA2"/>
    <w:rsid w:val="00F84AD8"/>
    <w:rsid w:val="00FC0BA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E3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0DD3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65680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45136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0E32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7F723D"/>
    <w:rsid w:val="04805E69"/>
    <w:rsid w:val="04806412"/>
    <w:rsid w:val="04815948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C792F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C44C50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A034B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4109"/>
    <w:rsid w:val="0532605E"/>
    <w:rsid w:val="053A3164"/>
    <w:rsid w:val="053B7608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845C0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57C4C"/>
    <w:rsid w:val="05CE5532"/>
    <w:rsid w:val="05CF6D44"/>
    <w:rsid w:val="05D15877"/>
    <w:rsid w:val="05D215EF"/>
    <w:rsid w:val="05D67331"/>
    <w:rsid w:val="05D714EA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5FC4B31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80D7F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B727D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36BD0"/>
    <w:rsid w:val="0889068B"/>
    <w:rsid w:val="08894E5C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A7138"/>
    <w:rsid w:val="08DF4C8E"/>
    <w:rsid w:val="08E104C7"/>
    <w:rsid w:val="08E230B3"/>
    <w:rsid w:val="08E458C1"/>
    <w:rsid w:val="08E65ADD"/>
    <w:rsid w:val="08EE6740"/>
    <w:rsid w:val="08F55D20"/>
    <w:rsid w:val="08F5760F"/>
    <w:rsid w:val="08F6791F"/>
    <w:rsid w:val="08FD6983"/>
    <w:rsid w:val="08FF6B9F"/>
    <w:rsid w:val="090441B5"/>
    <w:rsid w:val="09047592"/>
    <w:rsid w:val="090B72F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B3C87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464E2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12B09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06E41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0D95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6F78D4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A74C4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0CD8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11890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3078"/>
    <w:rsid w:val="0DB463D8"/>
    <w:rsid w:val="0DBA5CA6"/>
    <w:rsid w:val="0DBF4B4E"/>
    <w:rsid w:val="0DC36296"/>
    <w:rsid w:val="0DC45CC1"/>
    <w:rsid w:val="0DC66358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DFE009C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A764E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5179"/>
    <w:rsid w:val="0F207E9C"/>
    <w:rsid w:val="0F211408"/>
    <w:rsid w:val="0F2348BC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D790A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C713D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367ED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DB7D35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407C2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6458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81D3D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0225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612C9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2910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05B4B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672D6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A7A65"/>
    <w:rsid w:val="167D1103"/>
    <w:rsid w:val="167E3CC3"/>
    <w:rsid w:val="16806849"/>
    <w:rsid w:val="16832127"/>
    <w:rsid w:val="16840938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8213B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854A6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D18D3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1D15CF"/>
    <w:rsid w:val="182E6B59"/>
    <w:rsid w:val="18323BAD"/>
    <w:rsid w:val="183834F9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E75636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67E68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AF0DCC"/>
    <w:rsid w:val="1AB33345"/>
    <w:rsid w:val="1AB570BD"/>
    <w:rsid w:val="1AB74129"/>
    <w:rsid w:val="1ABC147E"/>
    <w:rsid w:val="1ABC669E"/>
    <w:rsid w:val="1ABF1CEA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851FC"/>
    <w:rsid w:val="1AFA6351"/>
    <w:rsid w:val="1B013068"/>
    <w:rsid w:val="1B057EEA"/>
    <w:rsid w:val="1B0F0EC3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76E65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122C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CFF214E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1F2F14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C3BDE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27B8A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32D4C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62AA"/>
    <w:rsid w:val="1DFE701D"/>
    <w:rsid w:val="1E011134"/>
    <w:rsid w:val="1E026ABD"/>
    <w:rsid w:val="1E0B5246"/>
    <w:rsid w:val="1E0C5847"/>
    <w:rsid w:val="1E0F4D36"/>
    <w:rsid w:val="1E154A8B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8D490C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53F2B"/>
    <w:rsid w:val="1EBC255B"/>
    <w:rsid w:val="1EBC3110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E931C8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B52A6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2C6073"/>
    <w:rsid w:val="20310CA7"/>
    <w:rsid w:val="203171E6"/>
    <w:rsid w:val="203D63DC"/>
    <w:rsid w:val="20474E76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57017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81D57"/>
    <w:rsid w:val="20DE51BB"/>
    <w:rsid w:val="20E57FD0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370BF"/>
    <w:rsid w:val="214747E7"/>
    <w:rsid w:val="214E5B76"/>
    <w:rsid w:val="21507B40"/>
    <w:rsid w:val="21521B0A"/>
    <w:rsid w:val="216435EB"/>
    <w:rsid w:val="216571F8"/>
    <w:rsid w:val="21692022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3C0251"/>
    <w:rsid w:val="22407EAD"/>
    <w:rsid w:val="22423D52"/>
    <w:rsid w:val="224A3739"/>
    <w:rsid w:val="224A458F"/>
    <w:rsid w:val="224C47AB"/>
    <w:rsid w:val="224D407F"/>
    <w:rsid w:val="224F429B"/>
    <w:rsid w:val="22513B6F"/>
    <w:rsid w:val="22557968"/>
    <w:rsid w:val="22573150"/>
    <w:rsid w:val="225C2514"/>
    <w:rsid w:val="225C75EA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16A5E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52BAC"/>
    <w:rsid w:val="23084E6B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A2F6C"/>
    <w:rsid w:val="244B45EE"/>
    <w:rsid w:val="244D735A"/>
    <w:rsid w:val="24506E1F"/>
    <w:rsid w:val="24507E57"/>
    <w:rsid w:val="245168ED"/>
    <w:rsid w:val="24572F93"/>
    <w:rsid w:val="24596D0B"/>
    <w:rsid w:val="245C61AD"/>
    <w:rsid w:val="2460453E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8D2E59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4FB212D"/>
    <w:rsid w:val="25010BDC"/>
    <w:rsid w:val="250255F5"/>
    <w:rsid w:val="25030EBC"/>
    <w:rsid w:val="250637EA"/>
    <w:rsid w:val="250A3363"/>
    <w:rsid w:val="250A6664"/>
    <w:rsid w:val="250C0222"/>
    <w:rsid w:val="250F1AC0"/>
    <w:rsid w:val="25180974"/>
    <w:rsid w:val="251D41DD"/>
    <w:rsid w:val="251E4A80"/>
    <w:rsid w:val="25201F1F"/>
    <w:rsid w:val="252A2959"/>
    <w:rsid w:val="252C3B2C"/>
    <w:rsid w:val="252D79D0"/>
    <w:rsid w:val="253439FF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690126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320C3"/>
    <w:rsid w:val="26661BB3"/>
    <w:rsid w:val="2666570F"/>
    <w:rsid w:val="2668592C"/>
    <w:rsid w:val="266B0F78"/>
    <w:rsid w:val="26715DB2"/>
    <w:rsid w:val="26722306"/>
    <w:rsid w:val="26812549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75F6B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3AE9"/>
    <w:rsid w:val="27135897"/>
    <w:rsid w:val="2714160F"/>
    <w:rsid w:val="271472F1"/>
    <w:rsid w:val="27233601"/>
    <w:rsid w:val="272730F1"/>
    <w:rsid w:val="272950BB"/>
    <w:rsid w:val="27321A96"/>
    <w:rsid w:val="273322D8"/>
    <w:rsid w:val="27462BA9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C3C98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DE230E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2B01C4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1551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9B0554"/>
    <w:rsid w:val="2AA36F32"/>
    <w:rsid w:val="2AA9206F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23476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64ADA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92719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7F752B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CFF2E26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A6187"/>
    <w:rsid w:val="2D8B0039"/>
    <w:rsid w:val="2D8F379E"/>
    <w:rsid w:val="2D964B2C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E076A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491"/>
    <w:rsid w:val="2E2C5A4B"/>
    <w:rsid w:val="2E2E745B"/>
    <w:rsid w:val="2E36450D"/>
    <w:rsid w:val="2E383AEE"/>
    <w:rsid w:val="2E391595"/>
    <w:rsid w:val="2E3A0D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4181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240E4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01896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021F3"/>
    <w:rsid w:val="2FC31E25"/>
    <w:rsid w:val="2FCF4325"/>
    <w:rsid w:val="2FD67139"/>
    <w:rsid w:val="2FDB4AB5"/>
    <w:rsid w:val="2FDC1C40"/>
    <w:rsid w:val="2FDE0A0C"/>
    <w:rsid w:val="2FE204FD"/>
    <w:rsid w:val="2FE36A1D"/>
    <w:rsid w:val="2FE778C1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0CF3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2096E"/>
    <w:rsid w:val="3115045E"/>
    <w:rsid w:val="311E37B6"/>
    <w:rsid w:val="3126266B"/>
    <w:rsid w:val="31264419"/>
    <w:rsid w:val="31271F3F"/>
    <w:rsid w:val="312B788D"/>
    <w:rsid w:val="312E1520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30FFB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9B0E37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51A10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0C2739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C3EE8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3F49AD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61F58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C420B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14314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05D0E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378A"/>
    <w:rsid w:val="3787534B"/>
    <w:rsid w:val="37895702"/>
    <w:rsid w:val="378974B0"/>
    <w:rsid w:val="378E4AC6"/>
    <w:rsid w:val="379320DC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A7D0B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31D54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94D88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106E4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CB3DB0"/>
    <w:rsid w:val="39D223A3"/>
    <w:rsid w:val="39D52E80"/>
    <w:rsid w:val="39D777C2"/>
    <w:rsid w:val="39DE1D35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A4AAE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10BD"/>
    <w:rsid w:val="3AE74C19"/>
    <w:rsid w:val="3AEE244B"/>
    <w:rsid w:val="3AEE2C6F"/>
    <w:rsid w:val="3AF03860"/>
    <w:rsid w:val="3AF235BE"/>
    <w:rsid w:val="3AF61300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0012B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83AC3"/>
    <w:rsid w:val="3B7A3CDF"/>
    <w:rsid w:val="3B81506E"/>
    <w:rsid w:val="3B8538B4"/>
    <w:rsid w:val="3B86087B"/>
    <w:rsid w:val="3B8C3A12"/>
    <w:rsid w:val="3B90705F"/>
    <w:rsid w:val="3B9257F6"/>
    <w:rsid w:val="3B984165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1934F8"/>
    <w:rsid w:val="3C216780"/>
    <w:rsid w:val="3C283A82"/>
    <w:rsid w:val="3C2854E9"/>
    <w:rsid w:val="3C2F408B"/>
    <w:rsid w:val="3C32006A"/>
    <w:rsid w:val="3C3605B2"/>
    <w:rsid w:val="3C3C7B42"/>
    <w:rsid w:val="3C3C7EA1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21FC7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5C6E7F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95F73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235F"/>
    <w:rsid w:val="3DD65870"/>
    <w:rsid w:val="3DD80F91"/>
    <w:rsid w:val="3DD841DC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505B4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B27FE"/>
    <w:rsid w:val="3EEB64C0"/>
    <w:rsid w:val="3EEC2DB2"/>
    <w:rsid w:val="3EEE0293"/>
    <w:rsid w:val="3EEF4B85"/>
    <w:rsid w:val="3EF20030"/>
    <w:rsid w:val="3EF30DD2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0916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10DCC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7219F"/>
    <w:rsid w:val="403B1563"/>
    <w:rsid w:val="403E4E33"/>
    <w:rsid w:val="404535C5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8B4299"/>
    <w:rsid w:val="40A34EF9"/>
    <w:rsid w:val="40AA1DF7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CF687B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20BB8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07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0482"/>
    <w:rsid w:val="41BD42ED"/>
    <w:rsid w:val="41BE4CC7"/>
    <w:rsid w:val="41C23CEA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32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95ACD"/>
    <w:rsid w:val="42BD2703"/>
    <w:rsid w:val="42CC3CF1"/>
    <w:rsid w:val="42D2280E"/>
    <w:rsid w:val="42D77C69"/>
    <w:rsid w:val="42D8208A"/>
    <w:rsid w:val="42DA1507"/>
    <w:rsid w:val="42DC0E67"/>
    <w:rsid w:val="42DE4EC8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B5F61"/>
    <w:rsid w:val="434D7F2B"/>
    <w:rsid w:val="43574906"/>
    <w:rsid w:val="435D6994"/>
    <w:rsid w:val="435F7582"/>
    <w:rsid w:val="436037BB"/>
    <w:rsid w:val="43664B49"/>
    <w:rsid w:val="43665029"/>
    <w:rsid w:val="4366740F"/>
    <w:rsid w:val="436D3E37"/>
    <w:rsid w:val="43715488"/>
    <w:rsid w:val="437159C8"/>
    <w:rsid w:val="43782F65"/>
    <w:rsid w:val="437B05F4"/>
    <w:rsid w:val="4380236B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D4526"/>
    <w:rsid w:val="43AF64F0"/>
    <w:rsid w:val="43B6787E"/>
    <w:rsid w:val="43B835F7"/>
    <w:rsid w:val="43B86CB7"/>
    <w:rsid w:val="43BD0C0D"/>
    <w:rsid w:val="43BF2BD7"/>
    <w:rsid w:val="43C04259"/>
    <w:rsid w:val="43C33D49"/>
    <w:rsid w:val="43CA332A"/>
    <w:rsid w:val="43CD4BC8"/>
    <w:rsid w:val="43CF0940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29005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5E2A97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196E"/>
    <w:rsid w:val="44937BC0"/>
    <w:rsid w:val="44965583"/>
    <w:rsid w:val="449D0A3E"/>
    <w:rsid w:val="44A8440D"/>
    <w:rsid w:val="44A92FC5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DB537A"/>
    <w:rsid w:val="45E9257B"/>
    <w:rsid w:val="45ED45AB"/>
    <w:rsid w:val="45F12DF0"/>
    <w:rsid w:val="45F26DF9"/>
    <w:rsid w:val="45FE3F5A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540E"/>
    <w:rsid w:val="462A6302"/>
    <w:rsid w:val="46317690"/>
    <w:rsid w:val="46364CA7"/>
    <w:rsid w:val="463B050F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6F7268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478F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67688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317D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935B2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45CB4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0C7F41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95702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36EF3"/>
    <w:rsid w:val="49E959C6"/>
    <w:rsid w:val="49EC224C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01A0D"/>
    <w:rsid w:val="4A3239D7"/>
    <w:rsid w:val="4A331C29"/>
    <w:rsid w:val="4A361719"/>
    <w:rsid w:val="4A3634C7"/>
    <w:rsid w:val="4A381B21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9E2E1A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320132"/>
    <w:rsid w:val="4B4340EE"/>
    <w:rsid w:val="4B46773A"/>
    <w:rsid w:val="4B4E65EF"/>
    <w:rsid w:val="4B4E7331"/>
    <w:rsid w:val="4B58121B"/>
    <w:rsid w:val="4B5A1437"/>
    <w:rsid w:val="4B5B1AA3"/>
    <w:rsid w:val="4B5E0F27"/>
    <w:rsid w:val="4B5F0424"/>
    <w:rsid w:val="4B5F25AA"/>
    <w:rsid w:val="4B6825A0"/>
    <w:rsid w:val="4B6D2777"/>
    <w:rsid w:val="4B7047B7"/>
    <w:rsid w:val="4B7C7600"/>
    <w:rsid w:val="4B8B7843"/>
    <w:rsid w:val="4B8D5369"/>
    <w:rsid w:val="4B8E2DC1"/>
    <w:rsid w:val="4B9346D8"/>
    <w:rsid w:val="4B9A03D3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2341E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86BA3"/>
    <w:rsid w:val="4C2B14ED"/>
    <w:rsid w:val="4C2C4B82"/>
    <w:rsid w:val="4C365A00"/>
    <w:rsid w:val="4C3724EA"/>
    <w:rsid w:val="4C3A36A3"/>
    <w:rsid w:val="4C3E48B5"/>
    <w:rsid w:val="4C421E35"/>
    <w:rsid w:val="4C433C79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B4554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595308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56757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74A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63E32"/>
    <w:rsid w:val="4ECA2430"/>
    <w:rsid w:val="4ED168D8"/>
    <w:rsid w:val="4ED37A8F"/>
    <w:rsid w:val="4EE334F2"/>
    <w:rsid w:val="4EE71234"/>
    <w:rsid w:val="4EEC684A"/>
    <w:rsid w:val="4EF23735"/>
    <w:rsid w:val="4EFB0E9E"/>
    <w:rsid w:val="4EFD2805"/>
    <w:rsid w:val="4EFD637E"/>
    <w:rsid w:val="4F02606E"/>
    <w:rsid w:val="4F027E1C"/>
    <w:rsid w:val="4F0945F8"/>
    <w:rsid w:val="4F0B3174"/>
    <w:rsid w:val="4F0E4A13"/>
    <w:rsid w:val="4F0F2376"/>
    <w:rsid w:val="4F200736"/>
    <w:rsid w:val="4F2732DA"/>
    <w:rsid w:val="4F29214E"/>
    <w:rsid w:val="4F305AF3"/>
    <w:rsid w:val="4F336227"/>
    <w:rsid w:val="4F3B1580"/>
    <w:rsid w:val="4F443F90"/>
    <w:rsid w:val="4F452D8C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C68BF"/>
    <w:rsid w:val="4FDF7053"/>
    <w:rsid w:val="4FE15C83"/>
    <w:rsid w:val="4FEB3448"/>
    <w:rsid w:val="4FF05EC6"/>
    <w:rsid w:val="4FF65728"/>
    <w:rsid w:val="4FFD25DC"/>
    <w:rsid w:val="5001388B"/>
    <w:rsid w:val="5005686C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2D3FBD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6F7733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02AC4"/>
    <w:rsid w:val="513163F4"/>
    <w:rsid w:val="513242BC"/>
    <w:rsid w:val="5134005C"/>
    <w:rsid w:val="5137387D"/>
    <w:rsid w:val="51385D77"/>
    <w:rsid w:val="513C382A"/>
    <w:rsid w:val="514A5AAA"/>
    <w:rsid w:val="514C331F"/>
    <w:rsid w:val="514E559A"/>
    <w:rsid w:val="51515016"/>
    <w:rsid w:val="51542485"/>
    <w:rsid w:val="51581F75"/>
    <w:rsid w:val="515C58D1"/>
    <w:rsid w:val="515D3A2F"/>
    <w:rsid w:val="515F522B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A6E2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20376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2F38A0"/>
    <w:rsid w:val="52353901"/>
    <w:rsid w:val="52374C03"/>
    <w:rsid w:val="5237602E"/>
    <w:rsid w:val="523919CF"/>
    <w:rsid w:val="523A167B"/>
    <w:rsid w:val="523C53F3"/>
    <w:rsid w:val="523D5C1B"/>
    <w:rsid w:val="52403CEA"/>
    <w:rsid w:val="52410C5B"/>
    <w:rsid w:val="52412A09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8D7C23"/>
    <w:rsid w:val="538E1256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E40A3"/>
    <w:rsid w:val="53BF1667"/>
    <w:rsid w:val="53C7314D"/>
    <w:rsid w:val="53CD5ADF"/>
    <w:rsid w:val="53D76842"/>
    <w:rsid w:val="53D83AAD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4ABC"/>
    <w:rsid w:val="5422686A"/>
    <w:rsid w:val="54240834"/>
    <w:rsid w:val="54251DB4"/>
    <w:rsid w:val="54260108"/>
    <w:rsid w:val="54262873"/>
    <w:rsid w:val="54291EC5"/>
    <w:rsid w:val="54295E4B"/>
    <w:rsid w:val="542B642E"/>
    <w:rsid w:val="54320932"/>
    <w:rsid w:val="54332825"/>
    <w:rsid w:val="54346FD8"/>
    <w:rsid w:val="543529B5"/>
    <w:rsid w:val="543640C4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22097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35714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74C6A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0E7937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A42CB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46FE0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50B7E"/>
    <w:rsid w:val="58A65CBC"/>
    <w:rsid w:val="58AB6E2E"/>
    <w:rsid w:val="58B4003A"/>
    <w:rsid w:val="58B8779D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81BED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35FFD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612C1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37E20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30A03"/>
    <w:rsid w:val="5AC3658A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2F6B51"/>
    <w:rsid w:val="5B385D09"/>
    <w:rsid w:val="5B3C46B5"/>
    <w:rsid w:val="5B461090"/>
    <w:rsid w:val="5B4D241F"/>
    <w:rsid w:val="5B524ABC"/>
    <w:rsid w:val="5B5C4D58"/>
    <w:rsid w:val="5B6339F0"/>
    <w:rsid w:val="5B6C5E29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B7F25"/>
    <w:rsid w:val="5BAC183B"/>
    <w:rsid w:val="5BB573ED"/>
    <w:rsid w:val="5BB701E0"/>
    <w:rsid w:val="5BBB1A7E"/>
    <w:rsid w:val="5BC24D1C"/>
    <w:rsid w:val="5BC30933"/>
    <w:rsid w:val="5BC3354F"/>
    <w:rsid w:val="5BC836E8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57590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77095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1E2550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5537D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22A81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222A7"/>
    <w:rsid w:val="5EE72758"/>
    <w:rsid w:val="5EE94B54"/>
    <w:rsid w:val="5EED47E9"/>
    <w:rsid w:val="5EF145FA"/>
    <w:rsid w:val="5EFB0EFD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205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1D8A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41E74"/>
    <w:rsid w:val="61260F78"/>
    <w:rsid w:val="61354A67"/>
    <w:rsid w:val="61371BA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8D7A19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11112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B0D09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91639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2F68AE"/>
    <w:rsid w:val="63307788"/>
    <w:rsid w:val="6333639E"/>
    <w:rsid w:val="6339287B"/>
    <w:rsid w:val="6340727D"/>
    <w:rsid w:val="63472E3E"/>
    <w:rsid w:val="635643D6"/>
    <w:rsid w:val="635B4B4A"/>
    <w:rsid w:val="635F3637"/>
    <w:rsid w:val="63681C59"/>
    <w:rsid w:val="636C365E"/>
    <w:rsid w:val="636D5D54"/>
    <w:rsid w:val="636E387A"/>
    <w:rsid w:val="63721D0E"/>
    <w:rsid w:val="6372336A"/>
    <w:rsid w:val="638135AD"/>
    <w:rsid w:val="6386122A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C465A"/>
    <w:rsid w:val="64AF1B57"/>
    <w:rsid w:val="64B33C3A"/>
    <w:rsid w:val="64BF6B8F"/>
    <w:rsid w:val="64C01EB3"/>
    <w:rsid w:val="64C25C2B"/>
    <w:rsid w:val="64C319A4"/>
    <w:rsid w:val="64D73165"/>
    <w:rsid w:val="64DE77A6"/>
    <w:rsid w:val="64DF4404"/>
    <w:rsid w:val="64E41E18"/>
    <w:rsid w:val="64E965CB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90A6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56C59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111B7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C53A9"/>
    <w:rsid w:val="65FE2039"/>
    <w:rsid w:val="65FF6A0B"/>
    <w:rsid w:val="660301A8"/>
    <w:rsid w:val="66065FEC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8667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C4343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A4718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AB49DB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842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26221"/>
    <w:rsid w:val="6A57631E"/>
    <w:rsid w:val="6A5A6906"/>
    <w:rsid w:val="6A5C61DA"/>
    <w:rsid w:val="6A5D01A4"/>
    <w:rsid w:val="6A5D1F52"/>
    <w:rsid w:val="6A682AA6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44A6A"/>
    <w:rsid w:val="6B160F51"/>
    <w:rsid w:val="6B272C8C"/>
    <w:rsid w:val="6B2F7D93"/>
    <w:rsid w:val="6B3057ED"/>
    <w:rsid w:val="6B364C7D"/>
    <w:rsid w:val="6B3709F5"/>
    <w:rsid w:val="6B451364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05EE"/>
    <w:rsid w:val="6B80414A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4672D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DF5315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3461C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C81F87"/>
    <w:rsid w:val="6CD06C2F"/>
    <w:rsid w:val="6CD25B27"/>
    <w:rsid w:val="6CD429A0"/>
    <w:rsid w:val="6CD56718"/>
    <w:rsid w:val="6CD75FEC"/>
    <w:rsid w:val="6CD92E29"/>
    <w:rsid w:val="6CD97FB6"/>
    <w:rsid w:val="6CDA5ADC"/>
    <w:rsid w:val="6CDC3602"/>
    <w:rsid w:val="6CDE3891"/>
    <w:rsid w:val="6CE93F71"/>
    <w:rsid w:val="6CEA3DAE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01DE3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CB1B80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2155D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490CF7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26DF1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049DA"/>
    <w:rsid w:val="700554C7"/>
    <w:rsid w:val="700C41FF"/>
    <w:rsid w:val="700E225D"/>
    <w:rsid w:val="701B7177"/>
    <w:rsid w:val="701C39A1"/>
    <w:rsid w:val="701E2184"/>
    <w:rsid w:val="70274864"/>
    <w:rsid w:val="702B71E2"/>
    <w:rsid w:val="702C48A1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D243B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7B5AE0"/>
    <w:rsid w:val="71802656"/>
    <w:rsid w:val="71844269"/>
    <w:rsid w:val="7185070D"/>
    <w:rsid w:val="718664C8"/>
    <w:rsid w:val="7189187F"/>
    <w:rsid w:val="718C1A9B"/>
    <w:rsid w:val="71951611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1B1B84"/>
    <w:rsid w:val="721E5934"/>
    <w:rsid w:val="72247F25"/>
    <w:rsid w:val="72253C9E"/>
    <w:rsid w:val="722D3F99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A74C9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9331A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14D7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0F85"/>
    <w:rsid w:val="741619FD"/>
    <w:rsid w:val="74193F58"/>
    <w:rsid w:val="741B2C62"/>
    <w:rsid w:val="741C69DA"/>
    <w:rsid w:val="742F2BB2"/>
    <w:rsid w:val="743D52CE"/>
    <w:rsid w:val="7443665D"/>
    <w:rsid w:val="74494239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366B2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1C1388"/>
    <w:rsid w:val="7524023C"/>
    <w:rsid w:val="75257746"/>
    <w:rsid w:val="7527206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A0970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4039A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A32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30A93"/>
    <w:rsid w:val="78D37FAF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C5701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2C85"/>
    <w:rsid w:val="7A33472F"/>
    <w:rsid w:val="7A396538"/>
    <w:rsid w:val="7A3C1B84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4337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8B1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6755B"/>
    <w:rsid w:val="7B876E2F"/>
    <w:rsid w:val="7B8B2DC3"/>
    <w:rsid w:val="7B8D6B04"/>
    <w:rsid w:val="7B931E30"/>
    <w:rsid w:val="7B947887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DF03C3"/>
    <w:rsid w:val="7BE349AD"/>
    <w:rsid w:val="7BE67FFA"/>
    <w:rsid w:val="7BED75DA"/>
    <w:rsid w:val="7BF66C24"/>
    <w:rsid w:val="7BFD27E5"/>
    <w:rsid w:val="7C02295A"/>
    <w:rsid w:val="7C030BAC"/>
    <w:rsid w:val="7C037F97"/>
    <w:rsid w:val="7C071389"/>
    <w:rsid w:val="7C0E3AED"/>
    <w:rsid w:val="7C120DEF"/>
    <w:rsid w:val="7C1F3040"/>
    <w:rsid w:val="7C1F350C"/>
    <w:rsid w:val="7C213321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11C4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CFD1A9F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34722"/>
    <w:rsid w:val="7E596D16"/>
    <w:rsid w:val="7E5971A9"/>
    <w:rsid w:val="7E5E656D"/>
    <w:rsid w:val="7E5F4093"/>
    <w:rsid w:val="7E611BB9"/>
    <w:rsid w:val="7E645D4D"/>
    <w:rsid w:val="7E663674"/>
    <w:rsid w:val="7E665422"/>
    <w:rsid w:val="7E686371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EFE565A"/>
    <w:rsid w:val="7F0709B3"/>
    <w:rsid w:val="7F0A2251"/>
    <w:rsid w:val="7F0D7F93"/>
    <w:rsid w:val="7F141322"/>
    <w:rsid w:val="7F160BF6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A0FB7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166CB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22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2024-02-05T10:13:57Z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